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333333"/>
          <w:sz w:val="44"/>
          <w:szCs w:val="44"/>
        </w:rPr>
        <w:t>国务院办公厅关于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333333"/>
          <w:sz w:val="44"/>
          <w:szCs w:val="44"/>
        </w:rPr>
        <w:t>促进“互联网+医疗健康”发展的意见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color w:val="333333"/>
          <w:sz w:val="32"/>
          <w:szCs w:val="32"/>
        </w:rPr>
        <w:t>国办发〔2018〕26号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各省、自治区、直辖市人民政府，国务院各部委、各直属机构：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为深入贯彻落实习近平新时代中国特色社会主义思想和党的十九大精神，推进实施健康中国战略，提升医疗卫生现代化管理水平，优化资源配置，创新服务模式，提高服务效率，降低服务成本，满足人民群众日益增长的医疗卫生健康需求，根据《“健康中国2030”规划纲要》和《国务院关于积极推进“互联网+”行动的指导意见》（国发〔2015〕40号），经国务院同意，现就促进“互联网+医疗健康”发展提出以下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一、健全“互联网+医疗健康”服务体系</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（一）发展“互联网+”医疗服务。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1.鼓励医疗机构应用互联网等信息技术拓展医疗服务空间和内容，构建覆盖诊前、诊中、诊后的线上线下一体化医疗服务模式。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允许依托医疗机构发展互联网医院。医疗机构可以使用互联网医院作为第二名称，在实体医院基础上，运用互联网技术提供安全适宜的医疗服务，允许在线开展部分常见病、慢性病复诊。医师掌握患者病历资料后，允许在线开具部分常见病、慢性病处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支持医疗卫生机构、符合条件的第三方机构搭建互联网信息平台，开展远程医疗、健康咨询、健康管理服务，促进医院、医务人员、患者之间的有效沟通。</w:t>
      </w:r>
      <w:r>
        <w:rPr>
          <w:rFonts w:hint="eastAsia" w:ascii="仿宋" w:hAnsi="仿宋" w:eastAsia="仿宋" w:cs="仿宋"/>
          <w:color w:val="333333"/>
          <w:sz w:val="32"/>
          <w:szCs w:val="32"/>
        </w:rPr>
        <w:t>（国家卫生健康委员会、国家发展改革委负责。排在第一位的部门为牵头部门，下同）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医疗联合体要积极运用互联网技术，加快实现医疗资源上下贯通、信息互通共享、业务高效协同，便捷开展预约诊疗、双向转诊、远程医疗等服务，推进“基层检查、上级诊断”，推动构建有序的分级诊疗格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鼓励医疗联合体内上级医疗机构借助人工智能等技术手段，面向基层提供远程会诊、远程心电诊断、远程影像诊断等服务，促进医疗联合体内医疗机构间检查检验结果实时查阅、互认共享。推进远程医疗服务覆盖全国所有医疗联合体和县级医院，并逐步向社区卫生服务机构、乡镇卫生院和村卫生室延伸，提升基层医疗服务能力和效率。</w:t>
      </w:r>
      <w:r>
        <w:rPr>
          <w:rFonts w:hint="eastAsia" w:ascii="仿宋" w:hAnsi="仿宋" w:eastAsia="仿宋" w:cs="仿宋"/>
          <w:color w:val="333333"/>
          <w:sz w:val="32"/>
          <w:szCs w:val="32"/>
        </w:rPr>
        <w:t>（国家卫生健康委员会、国家发展改革委、财政部、国家中医药局负责）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（二）创新“互联网+”公共卫生服务。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推动居民电子健康档案在线查询和规范使用。以高血压、糖尿病等为重点，加强老年慢性病在线服务管理。以纳入国家免疫规划的儿童为重点服务对象，整合现有预防接种信息平台，优化预防接种服务。鼓励利用可穿戴设备获取生命体征数据，为孕产妇提供健康监测与管理。加强对严重精神障碍患者的信息管理、随访评估和分类干预。</w:t>
      </w:r>
      <w:r>
        <w:rPr>
          <w:rFonts w:hint="eastAsia" w:ascii="仿宋" w:hAnsi="仿宋" w:eastAsia="仿宋" w:cs="仿宋"/>
          <w:color w:val="333333"/>
          <w:sz w:val="32"/>
          <w:szCs w:val="32"/>
        </w:rPr>
        <w:t>（国家卫生健康委员会负责）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鼓励医疗卫生机构与互联网企业合作，加强区域医疗卫生信息资源整合，探索运用人群流动、气候变化等大数据技术分析手段，预测疾病流行趋势，加强对传染病等疾病的智能监测，提高重大疾病防控和突发公共卫生事件应对能力。</w:t>
      </w:r>
      <w:r>
        <w:rPr>
          <w:rFonts w:hint="eastAsia" w:ascii="仿宋" w:hAnsi="仿宋" w:eastAsia="仿宋" w:cs="仿宋"/>
          <w:color w:val="333333"/>
          <w:sz w:val="32"/>
          <w:szCs w:val="32"/>
        </w:rPr>
        <w:t>（国家卫生健康委员会负责）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（三）优化“互联网+”家庭医生签约服务。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1.加快家庭医生签约服务智能化信息平台建设与应用，加强上级医院对基层的技术支持，探索线上考核评价和激励机制，提高家庭医生团队服务能力，提升签约服务质量和效率，增强群众对家庭医生的信任度。</w:t>
      </w:r>
      <w:r>
        <w:rPr>
          <w:rFonts w:hint="eastAsia" w:ascii="仿宋" w:hAnsi="仿宋" w:eastAsia="仿宋" w:cs="仿宋"/>
          <w:color w:val="333333"/>
          <w:sz w:val="32"/>
          <w:szCs w:val="32"/>
        </w:rPr>
        <w:t>（国家卫生健康委员会、国家发展改革委、财政部、国家中医药局负责）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2.鼓励开展网上签约服务，为签约居民在线提供健康咨询、预约转诊、慢性病随访、健康管理、延伸处方等服务，推进家庭医生服务模式转变，改善群众签约服务感受。</w:t>
      </w:r>
      <w:r>
        <w:rPr>
          <w:rFonts w:hint="eastAsia" w:ascii="仿宋" w:hAnsi="仿宋" w:eastAsia="仿宋" w:cs="仿宋"/>
          <w:color w:val="333333"/>
          <w:sz w:val="32"/>
          <w:szCs w:val="32"/>
        </w:rPr>
        <w:t>（国家卫生健康委员会负责）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（四）完善“互联网+”药品供应保障服务。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对线上开具的常见病、慢性病处方，经药师审核后，医疗机构、药品经营企业可委托符合条件的第三方机构配送。探索医疗卫生机构处方信息与药品零售消费信息互联互通、实时共享，促进药品网络销售和医疗物流配送等规范发展。</w:t>
      </w:r>
      <w:r>
        <w:rPr>
          <w:rFonts w:hint="eastAsia" w:ascii="仿宋" w:hAnsi="仿宋" w:eastAsia="仿宋" w:cs="仿宋"/>
          <w:color w:val="333333"/>
          <w:sz w:val="32"/>
          <w:szCs w:val="32"/>
        </w:rPr>
        <w:t>（国家卫生健康委员会、国家市场监督管理总局、国家药品监督管理局负责）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2.依托全民健康信息平台，加强基于互联网的短缺药品多源信息采集和供应业务协同应用，提升基本药物目录、鼓励仿制的药品目录的遴选等能力。</w:t>
      </w:r>
      <w:r>
        <w:rPr>
          <w:rFonts w:hint="eastAsia" w:ascii="仿宋" w:hAnsi="仿宋" w:eastAsia="仿宋" w:cs="仿宋"/>
          <w:color w:val="333333"/>
          <w:sz w:val="32"/>
          <w:szCs w:val="32"/>
        </w:rPr>
        <w:t>（国家卫生健康委员会、工业和信息化部、国家市场监督管理总局、国家药品监督管理局负责）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（五）推进“互联网+”医疗保障结算服务。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1.加快医疗保障信息系统对接整合，实现医疗保障数据与相关部门数据联通共享，逐步拓展在线支付功能，推进“一站式”结算，为参保人员提供更加便利的服务。</w:t>
      </w:r>
      <w:r>
        <w:rPr>
          <w:rFonts w:hint="eastAsia" w:ascii="仿宋" w:hAnsi="仿宋" w:eastAsia="仿宋" w:cs="仿宋"/>
          <w:color w:val="333333"/>
          <w:sz w:val="32"/>
          <w:szCs w:val="32"/>
        </w:rPr>
        <w:t>（国家医疗保障局、人力资源社会保障部、国家卫生健康委员会等负责）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2.继续扩大联网定点医疗机构范围，逐步将更多基层医疗机构纳入异地就医直接结算。进一步做好外出务工人员和广大“双创”人员跨省异地住院费用直接结算。</w:t>
      </w:r>
      <w:r>
        <w:rPr>
          <w:rFonts w:hint="eastAsia" w:ascii="仿宋" w:hAnsi="仿宋" w:eastAsia="仿宋" w:cs="仿宋"/>
          <w:color w:val="333333"/>
          <w:sz w:val="32"/>
          <w:szCs w:val="32"/>
        </w:rPr>
        <w:t>（国家医疗保障局负责）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3.大力推行医保智能审核和实时监控，将临床路径、合理用药、支付政策等规则嵌入医院信息系统，严格医疗行为和费用监管。</w:t>
      </w:r>
      <w:r>
        <w:rPr>
          <w:rFonts w:hint="eastAsia" w:ascii="仿宋" w:hAnsi="仿宋" w:eastAsia="仿宋" w:cs="仿宋"/>
          <w:color w:val="333333"/>
          <w:sz w:val="32"/>
          <w:szCs w:val="32"/>
        </w:rPr>
        <w:t>（国家医疗保障局负责）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（六）加强“互联网+”医学教育和科普服务。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鼓励建立医疗健康教育培训云平台，提供多样化的医学在线课程和医学教育。构建网络化、数字化、个性化、终身化的医学教育培训体系，鼓励医疗工作者开展疑难杂症及重大疾病病例探讨交流，提升业务素质。</w:t>
      </w:r>
      <w:r>
        <w:rPr>
          <w:rFonts w:hint="eastAsia" w:ascii="仿宋" w:hAnsi="仿宋" w:eastAsia="仿宋" w:cs="仿宋"/>
          <w:color w:val="333333"/>
          <w:sz w:val="32"/>
          <w:szCs w:val="32"/>
        </w:rPr>
        <w:t>（国家卫生健康委员会、教育部、人力资源社会保障部负责）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2.实施“继续医学教育+适宜技术推广”行动，围绕健康扶贫需求，重点针对基层和贫困地区，通过远程教育手段，推广普及实用型适宜技术。</w:t>
      </w:r>
      <w:r>
        <w:rPr>
          <w:rFonts w:hint="eastAsia" w:ascii="仿宋" w:hAnsi="仿宋" w:eastAsia="仿宋" w:cs="仿宋"/>
          <w:color w:val="333333"/>
          <w:sz w:val="32"/>
          <w:szCs w:val="32"/>
        </w:rPr>
        <w:t>（国家卫生健康委员会、人力资源社会保障部、国家中医药局负责）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3.建立网络科普平台，利用互联网提供健康科普知识精准教育，普及健康生活方式，提高居民自我健康管理能力和健康素养。</w:t>
      </w:r>
      <w:r>
        <w:rPr>
          <w:rFonts w:hint="eastAsia" w:ascii="仿宋" w:hAnsi="仿宋" w:eastAsia="仿宋" w:cs="仿宋"/>
          <w:color w:val="333333"/>
          <w:sz w:val="32"/>
          <w:szCs w:val="32"/>
        </w:rPr>
        <w:t>（国家卫生健康委员会、中国科协负责）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（七）推进“互联网+”人工智能应用服务。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研发基于人工智能的临床诊疗决策支持系统，开展智能医学影像识别、病理分型和多学科会诊以及多种医疗健康场景下的智能语音技术应用，提高医疗服务效率。支持中医辨证论治智能辅助系统应用，提升基层中医诊疗服务能力。开展基于人工智能技术、医疗健康智能设备的移动医疗示范，实现个人健康实时监测与评估、疾病预警、慢病筛查、主动干预。</w:t>
      </w:r>
      <w:r>
        <w:rPr>
          <w:rFonts w:hint="eastAsia" w:ascii="仿宋" w:hAnsi="仿宋" w:eastAsia="仿宋" w:cs="仿宋"/>
          <w:color w:val="333333"/>
          <w:sz w:val="32"/>
          <w:szCs w:val="32"/>
        </w:rPr>
        <w:t>（国家发展改革委、科技部、工业和信息化部、国家卫生健康委员会、国家中医药局按职责分工负责）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加强临床、科研数据整合共享和应用，支持研发医疗健康相关的人工智能技术、医用机器人、大型医疗设备、应急救援医疗设备、生物三维打印技术和可穿戴设备等。顺应工业互联网创新发展趋势，提升医疗健康设备的数字化、智能化制造水平，促进产业升级。</w:t>
      </w:r>
      <w:r>
        <w:rPr>
          <w:rFonts w:hint="eastAsia" w:ascii="仿宋" w:hAnsi="仿宋" w:eastAsia="仿宋" w:cs="仿宋"/>
          <w:color w:val="333333"/>
          <w:sz w:val="32"/>
          <w:szCs w:val="32"/>
        </w:rPr>
        <w:t>（国家发展改革委、工业和信息化部、科技部、国家卫生健康委员会等按职责分工负责）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二、完善“互联网+医疗健康”支撑体系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（八）加快实现医疗健康信息互通共享。</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各地区、各有关部门要协调推进统一权威、互联互通的全民健康信息平台建设，逐步实现与国家数据共享交换平台的对接联通，强化人口、公共卫生、医疗服务、医疗保障、药品供应、综合管理等数据采集，畅通部门、区域、行业之间的数据共享通道，促进全民健康信息共享应用。</w:t>
      </w:r>
      <w:r>
        <w:rPr>
          <w:rFonts w:hint="eastAsia" w:ascii="仿宋" w:hAnsi="仿宋" w:eastAsia="仿宋" w:cs="仿宋"/>
          <w:color w:val="333333"/>
          <w:sz w:val="32"/>
          <w:szCs w:val="32"/>
        </w:rPr>
        <w:t>（国家发展改革委、工业和信息化部、公安部、人力资源社会保障部、国家卫生健康委员会、国家市场监督管理总局、国家医疗保障局、各省级人民政府负责）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加快建设基础资源信息数据库，完善全员人口、电子健康档案、电子病历等数据库。大力提升医疗机构信息化应用水平，二级以上医院要健全医院信息平台功能，整合院内各类系统资源，提升医院管理效率。三级医院要在2020年前实现院内医疗服务信息互通共享，有条件的医院要尽快实现。</w:t>
      </w:r>
      <w:r>
        <w:rPr>
          <w:rFonts w:hint="eastAsia" w:ascii="仿宋" w:hAnsi="仿宋" w:eastAsia="仿宋" w:cs="仿宋"/>
          <w:color w:val="333333"/>
          <w:sz w:val="32"/>
          <w:szCs w:val="32"/>
        </w:rPr>
        <w:t>（国家卫生健康委员会负责）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3.健全基于互联网、大数据技术的分级诊疗信息系统，推动各级各类医院逐步实现电子健康档案、电子病历、检验检查结果的共享，以及在不同层级医疗卫生机构间的授权使用。支持老少边穷地区基层医疗卫生机构信息化软硬件建设。</w:t>
      </w:r>
      <w:r>
        <w:rPr>
          <w:rFonts w:hint="eastAsia" w:ascii="仿宋" w:hAnsi="仿宋" w:eastAsia="仿宋" w:cs="仿宋"/>
          <w:color w:val="333333"/>
          <w:sz w:val="32"/>
          <w:szCs w:val="32"/>
        </w:rPr>
        <w:t>（国家卫生健康委员会、国家发展改革委、财政部负责）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（九）健全“互联网+医疗健康”标准体系。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健全统一规范的全国医疗健康数据资源目录与标准体系。加强“互联网+医疗健康”标准的规范管理，制订医疗服务、数据安全、个人信息保护、信息共享等基础标准，全面推开病案首页书写规范、疾病分类与代码、手术操作分类与代码、医学名词术语“四统一”。</w:t>
      </w:r>
      <w:r>
        <w:rPr>
          <w:rFonts w:hint="eastAsia" w:ascii="仿宋" w:hAnsi="仿宋" w:eastAsia="仿宋" w:cs="仿宋"/>
          <w:color w:val="333333"/>
          <w:sz w:val="32"/>
          <w:szCs w:val="32"/>
        </w:rPr>
        <w:t>（国家卫生健康委员会、国家市场监督管理总局负责）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2.加快应用全国医院信息化建设标准和规范，强化省统筹区域平台和医院信息平台功能指引、数据标准的推广应用，统一数据接口，为信息互通共享提供支撑。</w:t>
      </w:r>
      <w:r>
        <w:rPr>
          <w:rFonts w:hint="eastAsia" w:ascii="仿宋" w:hAnsi="仿宋" w:eastAsia="仿宋" w:cs="仿宋"/>
          <w:color w:val="333333"/>
          <w:sz w:val="32"/>
          <w:szCs w:val="32"/>
        </w:rPr>
        <w:t>（国家卫生健康委员会、国家市场监督管理总局负责）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（十）提高医院管理和便民服务水平。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围绕群众日益增长的需求，利用信息技术，优化服务流程，提升服务效能，提高医疗服务供给与需求匹配度。到2020年，二级以上医院普遍提供分时段预约诊疗、智能导医分诊、候诊提醒、检验检查结果查询、诊间结算、移动支付等线上服务。有条件的医疗卫生机构可以开展移动护理、生命体征在线监测、智能医学影像识别、家庭监测等服务。</w:t>
      </w:r>
      <w:r>
        <w:rPr>
          <w:rFonts w:hint="eastAsia" w:ascii="仿宋" w:hAnsi="仿宋" w:eastAsia="仿宋" w:cs="仿宋"/>
          <w:color w:val="333333"/>
          <w:sz w:val="32"/>
          <w:szCs w:val="32"/>
        </w:rPr>
        <w:t>（国家卫生健康委员会、国家中医药局负责）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支持医学检验机构、医疗卫生机构联合互联网企业，发展疾病预防、检验检测等医疗健康服务。推进院前急救车载监护系统与区域或医院信息平台连接，做好患者信息规范共享、远程急救指导和院内急救准备等工作，提高急救效能。推广“智慧中药房”，提高中药饮片、成方制剂等药事服务水平。</w:t>
      </w:r>
      <w:r>
        <w:rPr>
          <w:rFonts w:hint="eastAsia" w:ascii="仿宋" w:hAnsi="仿宋" w:eastAsia="仿宋" w:cs="仿宋"/>
          <w:color w:val="333333"/>
          <w:sz w:val="32"/>
          <w:szCs w:val="32"/>
        </w:rPr>
        <w:t>（国家卫生健康委员会、工业和信息化部、国家中医药局负责）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（十一）提升医疗机构基础设施保障能力。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提升“互联网+医疗健康”服务保障水平，推进医疗卫生服务体系建设，科学布局，合理配置，实施区域中心医院医疗检测设备配置保障工程，国家对中西部等地区的贫困地区予以适当支持。加快基层医疗卫生机构标准化建设，提高基层装备保障能力。</w:t>
      </w:r>
      <w:r>
        <w:rPr>
          <w:rFonts w:hint="eastAsia" w:ascii="仿宋" w:hAnsi="仿宋" w:eastAsia="仿宋" w:cs="仿宋"/>
          <w:color w:val="333333"/>
          <w:sz w:val="32"/>
          <w:szCs w:val="32"/>
        </w:rPr>
        <w:t>（国家卫生健康委员会、国家发展改革委、财政部负责）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重点支持高速宽带网络普遍覆盖城乡各级医疗机构，深入开展电信普遍服务试点，推动光纤宽带网络向农村医疗机构延伸。推动电信企业加快宽带网络演进升级步伐，部署大容量光纤宽带网络，提供高速率网络接入。完善移动宽带网络覆盖，支撑开展急救车载远程诊疗。</w:t>
      </w:r>
      <w:r>
        <w:rPr>
          <w:rFonts w:hint="eastAsia" w:ascii="仿宋" w:hAnsi="仿宋" w:eastAsia="仿宋" w:cs="仿宋"/>
          <w:color w:val="333333"/>
          <w:sz w:val="32"/>
          <w:szCs w:val="32"/>
        </w:rPr>
        <w:t>（工业和信息化部、国家卫生健康委员会按职责分工负责）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3.面向远程医疗、医疗信息共享等需求，鼓励电信企业向医疗机构提供优质互联网专线、虚拟专用网（VPN）等网络接入服务，推进远程医疗专网建设，保障医疗相关数据传输服务质量。支持各医疗机构选择使用高速率高可靠的网络接入服务。</w:t>
      </w:r>
      <w:r>
        <w:rPr>
          <w:rFonts w:hint="eastAsia" w:ascii="仿宋" w:hAnsi="仿宋" w:eastAsia="仿宋" w:cs="仿宋"/>
          <w:color w:val="333333"/>
          <w:sz w:val="32"/>
          <w:szCs w:val="32"/>
        </w:rPr>
        <w:t>（工业和信息化部、国家卫生健康委员会按职责分工负责）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（十二）及时制订完善相关配套政策。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适应“互联网+医疗健康”发展，进一步完善医保支付政策。逐步将符合条件的互联网诊疗服务纳入医保支付范围，建立费用分担机制，方便群众就近就医，促进优质医疗资源有效利用。健全互联网诊疗收费政策，加强使用管理，促进形成合理的利益分配机制，支持互联网医疗服务可持续发展。</w:t>
      </w:r>
      <w:r>
        <w:rPr>
          <w:rFonts w:hint="eastAsia" w:ascii="仿宋" w:hAnsi="仿宋" w:eastAsia="仿宋" w:cs="仿宋"/>
          <w:color w:val="333333"/>
          <w:sz w:val="32"/>
          <w:szCs w:val="32"/>
        </w:rPr>
        <w:t>（国家医疗保障局负责）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2.完善医师多点执业政策，鼓励执业医师开展“互联网+医疗健康”服务。</w:t>
      </w:r>
      <w:r>
        <w:rPr>
          <w:rFonts w:hint="eastAsia" w:ascii="仿宋" w:hAnsi="仿宋" w:eastAsia="仿宋" w:cs="仿宋"/>
          <w:color w:val="333333"/>
          <w:sz w:val="32"/>
          <w:szCs w:val="32"/>
        </w:rPr>
        <w:t>（国家卫生健康委员会负责）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b/>
          <w:color w:val="333333"/>
          <w:sz w:val="32"/>
          <w:szCs w:val="32"/>
        </w:rPr>
        <w:t>三、加强行业监管和安全保障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（十三）强化医疗质量监管。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出台规范互联网诊疗行为的管理办法，明确监管底线，健全相关机构准入标准，最大限度减少准入限制，加强事中事后监管，确保医疗健康服务质量和安全。推进网络可信体系建设，加快建设全国统一标识的医疗卫生人员和医疗卫生机构可信医学数字身份、电子实名认证、数据访问控制信息系统，创新监管机制，提升监管能力。建立医疗责任分担机制，推行在线知情同意告知，防范和化解医疗风险。</w:t>
      </w:r>
      <w:r>
        <w:rPr>
          <w:rFonts w:hint="eastAsia" w:ascii="仿宋" w:hAnsi="仿宋" w:eastAsia="仿宋" w:cs="仿宋"/>
          <w:color w:val="333333"/>
          <w:sz w:val="32"/>
          <w:szCs w:val="32"/>
        </w:rPr>
        <w:t>（国家卫生健康委员会、国家网信办、工业和信息化部、公安部负责）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2.互联网医疗健康服务平台等第三方机构应当确保提供服务人员的资质符合有关规定要求，并对所提供的服务承担责任。“互联网+医疗健康”服务产生的数据应当全程留痕，可查询、可追溯，满足行业监管需求。</w:t>
      </w:r>
      <w:r>
        <w:rPr>
          <w:rFonts w:hint="eastAsia" w:ascii="仿宋" w:hAnsi="仿宋" w:eastAsia="仿宋" w:cs="仿宋"/>
          <w:color w:val="333333"/>
          <w:sz w:val="32"/>
          <w:szCs w:val="32"/>
        </w:rPr>
        <w:t>（国家卫生健康委员会、国家网信办、工业和信息化部、公安部、国家市场监督管理总局负责）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（十四）保障数据信息安全。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1.研究制定健康医疗大数据确权、开放、流通、交易和产权保护的法规。严格执行信息安全和健康医疗数据保密规定，建立完善个人隐私信息保护制度，严格管理患者信息、用户资料、基因数据等，对非法买卖、泄露信息行为依法依规予以惩处。</w:t>
      </w:r>
      <w:r>
        <w:rPr>
          <w:rFonts w:hint="eastAsia" w:ascii="仿宋" w:hAnsi="仿宋" w:eastAsia="仿宋" w:cs="仿宋"/>
          <w:color w:val="333333"/>
          <w:sz w:val="32"/>
          <w:szCs w:val="32"/>
        </w:rPr>
        <w:t>（国家卫生健康委员会、国家网信办、工业和信息化部、公安部负责）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2.加强医疗卫生机构、互联网医疗健康服务平台、智能医疗设备以及关键信息基础设施、数据应用服务的信息防护，定期开展信息安全隐患排查、监测和预警。患者信息等敏感数据应当存储在境内，确需向境外提供的，应当依照有关规定进行安全评估。</w:t>
      </w:r>
      <w:r>
        <w:rPr>
          <w:rFonts w:hint="eastAsia" w:ascii="仿宋" w:hAnsi="仿宋" w:eastAsia="仿宋" w:cs="仿宋"/>
          <w:color w:val="333333"/>
          <w:sz w:val="32"/>
          <w:szCs w:val="32"/>
        </w:rPr>
        <w:t>（国家卫生健康委员会、国家网信办、工业和信息化部负责）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各地区、各有关部门要结合工作实际，及时出台配套政策措施，确保各项部署落到实处。中西部地区、农村贫困地区、偏远边疆地区要因地制宜，积极发展“互联网+医疗健康”，引入优质医疗资源，提高医疗健康服务的可及性。国家卫生健康委员会要会同有关部门按照任务分工，加强工作指导和督促检查，重要情况及时报告国务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国务院办公厅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2018年4月25日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 w:hAnsi="仿宋" w:eastAsia="仿宋" w:cs="仿宋"/>
          <w:sz w:val="32"/>
          <w:szCs w:val="32"/>
        </w:rPr>
      </w:pPr>
      <w:r>
        <w:rPr>
          <w:rFonts w:hint="eastAsia" w:ascii="仿宋" w:hAnsi="仿宋" w:eastAsia="仿宋" w:cs="仿宋"/>
          <w:color w:val="333333"/>
          <w:sz w:val="32"/>
          <w:szCs w:val="32"/>
        </w:rPr>
        <w:t>（此件公开发布）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C2DAB"/>
    <w:rsid w:val="0D2A0A75"/>
    <w:rsid w:val="4B305BDA"/>
    <w:rsid w:val="556C2DAB"/>
    <w:rsid w:val="66EB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qFormat/>
    <w:uiPriority w:val="0"/>
    <w:rPr>
      <w:color w:val="000000"/>
      <w:u w:val="none"/>
    </w:rPr>
  </w:style>
  <w:style w:type="character" w:styleId="7">
    <w:name w:val="HTML Code"/>
    <w:basedOn w:val="4"/>
    <w:uiPriority w:val="0"/>
    <w:rPr>
      <w:rFonts w:ascii="Courier New" w:hAnsi="Courier New"/>
      <w:sz w:val="20"/>
    </w:rPr>
  </w:style>
  <w:style w:type="character" w:customStyle="1" w:styleId="8">
    <w:name w:val="font2"/>
    <w:basedOn w:val="4"/>
    <w:uiPriority w:val="0"/>
  </w:style>
  <w:style w:type="character" w:customStyle="1" w:styleId="9">
    <w:name w:val="font3"/>
    <w:basedOn w:val="4"/>
    <w:uiPriority w:val="0"/>
  </w:style>
  <w:style w:type="character" w:customStyle="1" w:styleId="10">
    <w:name w:val="m01"/>
    <w:basedOn w:val="4"/>
    <w:uiPriority w:val="0"/>
  </w:style>
  <w:style w:type="character" w:customStyle="1" w:styleId="11">
    <w:name w:val="m011"/>
    <w:basedOn w:val="4"/>
    <w:uiPriority w:val="0"/>
  </w:style>
  <w:style w:type="character" w:customStyle="1" w:styleId="12">
    <w:name w:val="dates"/>
    <w:basedOn w:val="4"/>
    <w:uiPriority w:val="0"/>
  </w:style>
  <w:style w:type="character" w:customStyle="1" w:styleId="13">
    <w:name w:val="name"/>
    <w:basedOn w:val="4"/>
    <w:uiPriority w:val="0"/>
    <w:rPr>
      <w:color w:val="6A6A6A"/>
      <w:u w:val="single"/>
    </w:rPr>
  </w:style>
  <w:style w:type="character" w:customStyle="1" w:styleId="14">
    <w:name w:val="more4"/>
    <w:basedOn w:val="4"/>
    <w:qFormat/>
    <w:uiPriority w:val="0"/>
    <w:rPr>
      <w:color w:val="666666"/>
      <w:sz w:val="18"/>
      <w:szCs w:val="18"/>
    </w:rPr>
  </w:style>
  <w:style w:type="character" w:customStyle="1" w:styleId="15">
    <w:name w:val="tabg"/>
    <w:basedOn w:val="4"/>
    <w:qFormat/>
    <w:uiPriority w:val="0"/>
    <w:rPr>
      <w:color w:val="FFFFFF"/>
      <w:sz w:val="27"/>
      <w:szCs w:val="27"/>
    </w:rPr>
  </w:style>
  <w:style w:type="character" w:customStyle="1" w:styleId="16">
    <w:name w:val="bg01"/>
    <w:basedOn w:val="4"/>
    <w:qFormat/>
    <w:uiPriority w:val="0"/>
  </w:style>
  <w:style w:type="character" w:customStyle="1" w:styleId="17">
    <w:name w:val="bg02"/>
    <w:basedOn w:val="4"/>
    <w:uiPriority w:val="0"/>
  </w:style>
  <w:style w:type="character" w:customStyle="1" w:styleId="18">
    <w:name w:val="laypage_curr"/>
    <w:basedOn w:val="4"/>
    <w:qFormat/>
    <w:uiPriority w:val="0"/>
    <w:rPr>
      <w:color w:val="FFFDF4"/>
      <w:shd w:val="clear" w:fill="0B67A6"/>
    </w:rPr>
  </w:style>
  <w:style w:type="character" w:customStyle="1" w:styleId="19">
    <w:name w:val="hover19"/>
    <w:basedOn w:val="4"/>
    <w:qFormat/>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2020-11-02T03:02:00Z</dcterms:created>
  <dc:creator>解语宫商</dc:creator>
  <cp:lastModifiedBy>解语宫商</cp:lastModifiedBy>
  <dcterms:modified xsi:type="dcterms:W3CDTF">2021-01-14T00:57:49Z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